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86E" w:rsidRDefault="00193BCA" w:rsidP="001E546C">
      <w:pPr>
        <w:pStyle w:val="NoSpacing"/>
        <w:rPr>
          <w:b/>
          <w:sz w:val="28"/>
        </w:rPr>
      </w:pPr>
      <w:r w:rsidRPr="00193BCA">
        <w:rPr>
          <w:b/>
          <w:sz w:val="28"/>
        </w:rPr>
        <w:t>Population pharmacokinetics of meropenem during intermittent and continuous infusion in healthy volunteers</w:t>
      </w:r>
    </w:p>
    <w:p w:rsidR="00193BCA" w:rsidRDefault="00193BCA" w:rsidP="001E546C">
      <w:pPr>
        <w:pStyle w:val="NoSpacing"/>
        <w:rPr>
          <w:b/>
          <w:sz w:val="28"/>
        </w:rPr>
      </w:pPr>
    </w:p>
    <w:p w:rsidR="00193BCA" w:rsidRPr="00193BCA" w:rsidRDefault="00193BCA" w:rsidP="001E546C">
      <w:pPr>
        <w:pStyle w:val="NoSpacing"/>
        <w:rPr>
          <w:lang w:val="nl-NL"/>
        </w:rPr>
      </w:pPr>
      <w:r w:rsidRPr="00193BCA">
        <w:rPr>
          <w:lang w:val="nl-NL"/>
        </w:rPr>
        <w:t xml:space="preserve">Rixt </w:t>
      </w:r>
      <w:r w:rsidR="005D1C3C">
        <w:rPr>
          <w:lang w:val="nl-NL"/>
        </w:rPr>
        <w:t xml:space="preserve">A. </w:t>
      </w:r>
      <w:r w:rsidRPr="00193BCA">
        <w:rPr>
          <w:lang w:val="nl-NL"/>
        </w:rPr>
        <w:t xml:space="preserve">Wijma (1), </w:t>
      </w:r>
      <w:r>
        <w:rPr>
          <w:lang w:val="nl-NL"/>
        </w:rPr>
        <w:t xml:space="preserve">Brenda </w:t>
      </w:r>
      <w:r w:rsidR="00805AB8">
        <w:rPr>
          <w:lang w:val="nl-NL"/>
        </w:rPr>
        <w:t xml:space="preserve">C.M. </w:t>
      </w:r>
      <w:r>
        <w:rPr>
          <w:lang w:val="nl-NL"/>
        </w:rPr>
        <w:t xml:space="preserve">de Winter (2), Birgit </w:t>
      </w:r>
      <w:r w:rsidR="00805AB8">
        <w:rPr>
          <w:lang w:val="nl-NL"/>
        </w:rPr>
        <w:t xml:space="preserve">C.P. </w:t>
      </w:r>
      <w:r>
        <w:rPr>
          <w:lang w:val="nl-NL"/>
        </w:rPr>
        <w:t xml:space="preserve">Koch (2), Teun van Gelder (2,3), </w:t>
      </w:r>
      <w:r w:rsidRPr="00193BCA">
        <w:rPr>
          <w:lang w:val="nl-NL"/>
        </w:rPr>
        <w:t xml:space="preserve">Johan </w:t>
      </w:r>
      <w:r w:rsidR="008278E0">
        <w:rPr>
          <w:lang w:val="nl-NL"/>
        </w:rPr>
        <w:t xml:space="preserve">W. </w:t>
      </w:r>
      <w:r w:rsidRPr="00193BCA">
        <w:rPr>
          <w:lang w:val="nl-NL"/>
        </w:rPr>
        <w:t>Mouton (1)</w:t>
      </w:r>
    </w:p>
    <w:p w:rsidR="00193BCA" w:rsidRPr="00193BCA" w:rsidRDefault="00193BCA" w:rsidP="001E546C">
      <w:pPr>
        <w:pStyle w:val="NoSpacing"/>
        <w:rPr>
          <w:lang w:val="nl-NL"/>
        </w:rPr>
      </w:pPr>
    </w:p>
    <w:p w:rsidR="00193BCA" w:rsidRDefault="00193BCA" w:rsidP="001E546C">
      <w:pPr>
        <w:pStyle w:val="NoSpacing"/>
      </w:pPr>
      <w:r w:rsidRPr="00193BCA">
        <w:t>(1) Department of Medical Microbiology and Infectious Diseases, Erasmus University Medical Center, Rotterdam, The Netherlands; (2) Department of Hospital Pharmacy, Erasmus University Medical Center, Rotterdam, The Netherlands; (3) Department of Internal Medicine, Erasmus University Medical Center, Rotterdam, The Netherlands.</w:t>
      </w:r>
    </w:p>
    <w:p w:rsidR="00193BCA" w:rsidRDefault="00193BCA" w:rsidP="001E546C">
      <w:pPr>
        <w:pStyle w:val="NoSpacing"/>
      </w:pPr>
    </w:p>
    <w:p w:rsidR="00046AD9" w:rsidRDefault="00193BCA" w:rsidP="001E546C">
      <w:pPr>
        <w:pStyle w:val="NoSpacing"/>
      </w:pPr>
      <w:r w:rsidRPr="009258CE">
        <w:rPr>
          <w:b/>
        </w:rPr>
        <w:t>Objectives:</w:t>
      </w:r>
      <w:r>
        <w:tab/>
        <w:t>Meropenem is a</w:t>
      </w:r>
      <w:r w:rsidR="005D1C3C">
        <w:t xml:space="preserve"> </w:t>
      </w:r>
      <w:r w:rsidR="00046AD9">
        <w:t xml:space="preserve">broad-spectrum </w:t>
      </w:r>
      <w:r>
        <w:t xml:space="preserve">antibacterial </w:t>
      </w:r>
      <w:r w:rsidR="00046AD9">
        <w:t xml:space="preserve">agent that has been used </w:t>
      </w:r>
      <w:r>
        <w:t xml:space="preserve">for decades. </w:t>
      </w:r>
      <w:r w:rsidR="00046AD9" w:rsidRPr="00046AD9">
        <w:t>In an era of increasing emergence of drug resistance and lack of new antibiotics, old off-patent antibiotics are increasingly being prescribed to patients. However, many of these were developed in an age before the advent of a structured process for drug assessment and approval</w:t>
      </w:r>
      <w:r w:rsidR="00046AD9">
        <w:t xml:space="preserve">. </w:t>
      </w:r>
      <w:r w:rsidR="00B94DD3">
        <w:t xml:space="preserve">As part of a large, European project, this study was conducted </w:t>
      </w:r>
      <w:r w:rsidR="00046AD9">
        <w:t>to describe the population pharmacokinetics of</w:t>
      </w:r>
      <w:r w:rsidR="002E322E">
        <w:t xml:space="preserve"> intravenous meropenem </w:t>
      </w:r>
      <w:r w:rsidR="00046AD9">
        <w:t xml:space="preserve">to optimize plasma levels related to MICs. </w:t>
      </w:r>
    </w:p>
    <w:p w:rsidR="00046AD9" w:rsidRDefault="00046AD9" w:rsidP="001E546C">
      <w:pPr>
        <w:pStyle w:val="NoSpacing"/>
      </w:pPr>
    </w:p>
    <w:p w:rsidR="009258CE" w:rsidRDefault="00193BCA" w:rsidP="001E546C">
      <w:pPr>
        <w:pStyle w:val="NoSpacing"/>
      </w:pPr>
      <w:r w:rsidRPr="00574170">
        <w:rPr>
          <w:b/>
        </w:rPr>
        <w:t>Methods:</w:t>
      </w:r>
      <w:r w:rsidR="009258CE">
        <w:tab/>
      </w:r>
      <w:r w:rsidR="00805AB8">
        <w:t>Eight</w:t>
      </w:r>
      <w:r w:rsidR="009258CE">
        <w:t xml:space="preserve"> healthy volunteers received </w:t>
      </w:r>
      <w:r w:rsidR="008278E0">
        <w:t xml:space="preserve">meropenem </w:t>
      </w:r>
      <w:r w:rsidR="009258CE">
        <w:t>on 2 separate occasions either intermittent</w:t>
      </w:r>
      <w:r w:rsidR="008278E0">
        <w:t>ly (3 doses, 10 mg/kg every 6 hours, infusion time 25 minutes)</w:t>
      </w:r>
      <w:r w:rsidR="009258CE">
        <w:t xml:space="preserve"> or </w:t>
      </w:r>
      <w:r w:rsidR="008278E0">
        <w:t xml:space="preserve">by </w:t>
      </w:r>
      <w:r w:rsidR="009258CE">
        <w:t xml:space="preserve">continuous administration </w:t>
      </w:r>
      <w:r w:rsidR="008278E0">
        <w:t>(</w:t>
      </w:r>
      <w:r w:rsidR="009258CE">
        <w:t>30 mg/kg meropenem</w:t>
      </w:r>
      <w:r w:rsidR="008278E0">
        <w:t xml:space="preserve"> over 18h with a loading dose of 0.2 mg/kg)</w:t>
      </w:r>
      <w:r w:rsidR="009258CE">
        <w:t xml:space="preserve">. </w:t>
      </w:r>
      <w:r w:rsidR="00574170">
        <w:t>Venous blood samples during the intermittent regime were taken before the third dose and at: 10, 20, 30, 40, 50, 60 min and 1.5, 2, 2.5, 3, 4, 5, 6, 8, 10 and 12 h after the start of the third infusion. Blood samples during the continuous regime were taken before the loading</w:t>
      </w:r>
      <w:r w:rsidR="00A167F2">
        <w:t xml:space="preserve"> dose and </w:t>
      </w:r>
      <w:r w:rsidR="00574170">
        <w:t xml:space="preserve">at: 10, 20, 30, 40, 50, 60 min and 1.5, 2, 4, 8, 12, 14, 16, 18, 19, 20, 22, 24 and 26 h after the start of the infusion. </w:t>
      </w:r>
      <w:r w:rsidR="002E322E">
        <w:t xml:space="preserve">. </w:t>
      </w:r>
      <w:r w:rsidR="00574170">
        <w:t>The data were analysed with nonlinear mixed effect modelling (NONMEM, version 7.2</w:t>
      </w:r>
      <w:r w:rsidR="0000143D">
        <w:t>.0</w:t>
      </w:r>
      <w:r w:rsidR="00574170">
        <w:t>)</w:t>
      </w:r>
      <w:r w:rsidR="0000143D">
        <w:t xml:space="preserve"> [1]</w:t>
      </w:r>
      <w:r w:rsidR="00A167F2">
        <w:t>.  O</w:t>
      </w:r>
      <w:r w:rsidR="00574170">
        <w:t>ne</w:t>
      </w:r>
      <w:r w:rsidR="00A167F2">
        <w:t xml:space="preserve">-, two- and three-compartments </w:t>
      </w:r>
      <w:r w:rsidR="00574170">
        <w:t>were evaluated in combination with</w:t>
      </w:r>
      <w:r w:rsidR="003E2C13">
        <w:t xml:space="preserve"> different</w:t>
      </w:r>
      <w:r w:rsidR="00574170">
        <w:t xml:space="preserve"> </w:t>
      </w:r>
      <w:r w:rsidR="003E2C13">
        <w:t>covariates. Model selection criteria were decrease in objective function, diagnostic plots and visual predictive checks.</w:t>
      </w:r>
    </w:p>
    <w:p w:rsidR="00574170" w:rsidRDefault="00574170" w:rsidP="001E546C">
      <w:pPr>
        <w:pStyle w:val="NoSpacing"/>
      </w:pPr>
    </w:p>
    <w:p w:rsidR="004B4015" w:rsidRDefault="00193BCA" w:rsidP="001E546C">
      <w:pPr>
        <w:pStyle w:val="NoSpacing"/>
      </w:pPr>
      <w:r w:rsidRPr="008C0D02">
        <w:rPr>
          <w:b/>
        </w:rPr>
        <w:t>Results:</w:t>
      </w:r>
      <w:r w:rsidR="008C0D02" w:rsidRPr="008C0D02">
        <w:rPr>
          <w:b/>
        </w:rPr>
        <w:tab/>
      </w:r>
      <w:r w:rsidR="008C0D02">
        <w:tab/>
      </w:r>
      <w:r w:rsidR="004B4015">
        <w:t>A two-compartment model</w:t>
      </w:r>
      <w:r w:rsidR="002E322E">
        <w:t xml:space="preserve"> </w:t>
      </w:r>
      <w:r w:rsidR="004B4015">
        <w:t xml:space="preserve">fitted the data best with volume of distribution and clearance as relevant covariates. </w:t>
      </w:r>
      <w:r w:rsidR="00A167F2">
        <w:t>C</w:t>
      </w:r>
      <w:r w:rsidR="004B4015">
        <w:t>le</w:t>
      </w:r>
      <w:r w:rsidR="004B4015" w:rsidRPr="000C4BE2">
        <w:t>arance and volume of the central compartment</w:t>
      </w:r>
      <w:r w:rsidR="00A167F2">
        <w:t xml:space="preserve"> </w:t>
      </w:r>
      <w:r w:rsidR="004B4015" w:rsidRPr="000C4BE2">
        <w:t xml:space="preserve">were </w:t>
      </w:r>
      <w:r w:rsidR="000353F2" w:rsidRPr="000C4BE2">
        <w:t>19.3</w:t>
      </w:r>
      <w:r w:rsidR="004B4015" w:rsidRPr="000C4BE2">
        <w:t xml:space="preserve"> ± </w:t>
      </w:r>
      <w:r w:rsidR="002533DA" w:rsidRPr="000C4BE2">
        <w:t>0.6</w:t>
      </w:r>
      <w:r w:rsidR="004B4015" w:rsidRPr="000C4BE2">
        <w:t xml:space="preserve"> L/h and </w:t>
      </w:r>
      <w:r w:rsidR="002533DA" w:rsidRPr="000C4BE2">
        <w:t>13.1</w:t>
      </w:r>
      <w:r w:rsidR="004B4015" w:rsidRPr="000C4BE2">
        <w:t xml:space="preserve"> ± </w:t>
      </w:r>
      <w:r w:rsidR="002533DA" w:rsidRPr="000C4BE2">
        <w:t>0.8</w:t>
      </w:r>
      <w:r w:rsidR="004B4015" w:rsidRPr="000C4BE2">
        <w:t xml:space="preserve"> L, respectively. Forward inclusion</w:t>
      </w:r>
      <w:r w:rsidR="002C2485" w:rsidRPr="000C4BE2">
        <w:t xml:space="preserve"> and </w:t>
      </w:r>
      <w:r w:rsidR="004B4015" w:rsidRPr="000C4BE2">
        <w:t>backward elimination</w:t>
      </w:r>
      <w:r w:rsidR="004B4015">
        <w:t xml:space="preserve"> was used to test significant improvement of the model by the covariates. Neither age, weight, nor creatinine clearance was found to be significant.  No </w:t>
      </w:r>
      <w:r w:rsidR="00B7528A">
        <w:t>between occasions variability was found.</w:t>
      </w:r>
    </w:p>
    <w:p w:rsidR="00B7528A" w:rsidRDefault="00B7528A" w:rsidP="001E546C">
      <w:pPr>
        <w:pStyle w:val="NoSpacing"/>
      </w:pPr>
    </w:p>
    <w:p w:rsidR="00193BCA" w:rsidRDefault="00193BCA" w:rsidP="001E546C">
      <w:pPr>
        <w:pStyle w:val="NoSpacing"/>
      </w:pPr>
      <w:r w:rsidRPr="00B7528A">
        <w:rPr>
          <w:b/>
        </w:rPr>
        <w:t>Conclusions</w:t>
      </w:r>
      <w:r>
        <w:t>:</w:t>
      </w:r>
      <w:r w:rsidR="00B7528A">
        <w:tab/>
        <w:t>The pharmacokinetics of meropenem is best described by a two-compartment model with no covariates</w:t>
      </w:r>
      <w:r w:rsidR="0000143D">
        <w:t xml:space="preserve">. </w:t>
      </w:r>
      <w:r w:rsidR="00AD62BF">
        <w:t>Our results show that t</w:t>
      </w:r>
      <w:r w:rsidR="00B7528A">
        <w:t>he pharmacokinetics of meropenem</w:t>
      </w:r>
      <w:r w:rsidR="00AD62BF">
        <w:t xml:space="preserve"> are</w:t>
      </w:r>
      <w:r w:rsidR="00A167F2">
        <w:t xml:space="preserve"> </w:t>
      </w:r>
      <w:r w:rsidR="00B7528A">
        <w:t xml:space="preserve">stable in </w:t>
      </w:r>
      <w:r w:rsidR="00A167F2">
        <w:t>this population</w:t>
      </w:r>
      <w:r w:rsidR="00B7528A">
        <w:t xml:space="preserve">. </w:t>
      </w:r>
      <w:r w:rsidR="00AD62BF">
        <w:t>This is not comparable with earlier research</w:t>
      </w:r>
      <w:r w:rsidR="005F68E0">
        <w:t xml:space="preserve"> were </w:t>
      </w:r>
      <w:r w:rsidR="00AD62BF">
        <w:t>body weight and creatinin</w:t>
      </w:r>
      <w:r w:rsidR="001C79E9">
        <w:t xml:space="preserve">e clearance were found to be significant covariates [2,3]. This can be explained by the fact that </w:t>
      </w:r>
      <w:r w:rsidR="00AD62BF">
        <w:t xml:space="preserve">these studies were conducted in patients with different pharmacokinetic properties. </w:t>
      </w:r>
    </w:p>
    <w:p w:rsidR="00193BCA" w:rsidRDefault="00193BCA" w:rsidP="001E546C">
      <w:pPr>
        <w:pStyle w:val="NoSpacing"/>
      </w:pPr>
      <w:bookmarkStart w:id="0" w:name="_GoBack"/>
      <w:bookmarkEnd w:id="0"/>
    </w:p>
    <w:p w:rsidR="00193BCA" w:rsidRDefault="00193BCA" w:rsidP="001E546C">
      <w:pPr>
        <w:pStyle w:val="NoSpacing"/>
        <w:rPr>
          <w:b/>
        </w:rPr>
      </w:pPr>
      <w:r w:rsidRPr="00B7528A">
        <w:rPr>
          <w:b/>
        </w:rPr>
        <w:t>References:</w:t>
      </w:r>
    </w:p>
    <w:p w:rsidR="0000143D" w:rsidRDefault="00B7528A" w:rsidP="000C4BE2">
      <w:pPr>
        <w:pStyle w:val="NoSpacing"/>
      </w:pPr>
      <w:r>
        <w:t>[1]</w:t>
      </w:r>
      <w:r w:rsidR="0000143D">
        <w:t xml:space="preserve"> </w:t>
      </w:r>
      <w:r w:rsidR="0000143D" w:rsidRPr="0000143D">
        <w:t>Beal SL, Sheiner LB, Boeckmann AJ &amp; Bauer RJ (Eds.) NONME</w:t>
      </w:r>
      <w:r w:rsidR="0000143D">
        <w:t xml:space="preserve">M Users Guides. 1989-2011. Icon </w:t>
      </w:r>
      <w:r w:rsidR="0000143D" w:rsidRPr="0000143D">
        <w:t>Development Solutions, Ellicott City, Maryland, USA.</w:t>
      </w:r>
    </w:p>
    <w:p w:rsidR="007F5BEE" w:rsidRDefault="007F5BEE" w:rsidP="007F5BEE">
      <w:pPr>
        <w:pStyle w:val="NoSpacing"/>
      </w:pPr>
    </w:p>
    <w:p w:rsidR="007F5BEE" w:rsidRDefault="00B7528A" w:rsidP="007F5BEE">
      <w:pPr>
        <w:pStyle w:val="NoSpacing"/>
      </w:pPr>
      <w:r>
        <w:t>[2]</w:t>
      </w:r>
      <w:r w:rsidR="001C79E9">
        <w:t xml:space="preserve"> </w:t>
      </w:r>
      <w:r w:rsidR="007F5BEE">
        <w:t>Chonghua Li, Joseph L. Kuti, Charles H. Nightingale et al. Population Pharmacokinetic Analysis and</w:t>
      </w:r>
    </w:p>
    <w:p w:rsidR="00B7528A" w:rsidRDefault="007F5BEE" w:rsidP="000C4BE2">
      <w:pPr>
        <w:pStyle w:val="NoSpacing"/>
      </w:pPr>
      <w:r>
        <w:t xml:space="preserve">Dosing Regimen Optimization of Meropenem in Adult Patients. </w:t>
      </w:r>
      <w:r w:rsidRPr="007F5BEE">
        <w:t>Journal of Clinical Pharmacology, 2006;</w:t>
      </w:r>
      <w:r>
        <w:t xml:space="preserve"> </w:t>
      </w:r>
      <w:r w:rsidRPr="007F5BEE">
        <w:t>46:1171-1178</w:t>
      </w:r>
      <w:r w:rsidR="002C1587">
        <w:t>.</w:t>
      </w:r>
    </w:p>
    <w:p w:rsidR="007F5BEE" w:rsidRDefault="007F5BEE" w:rsidP="000C4BE2">
      <w:pPr>
        <w:pStyle w:val="NoSpacing"/>
      </w:pPr>
    </w:p>
    <w:p w:rsidR="007F5BEE" w:rsidRDefault="005F68E0" w:rsidP="000C4BE2">
      <w:pPr>
        <w:pStyle w:val="NoSpacing"/>
      </w:pPr>
      <w:r>
        <w:lastRenderedPageBreak/>
        <w:t xml:space="preserve">[3] </w:t>
      </w:r>
      <w:r w:rsidR="002C1587">
        <w:t xml:space="preserve">Amelia Ramon-Lopez, Jane M. Allen, Alison H. Thomson, et al. Dosing regimen of meropenem for adults with severe burns: a population pharmacokinetic study with Monte Carlo simulations. </w:t>
      </w:r>
      <w:r w:rsidR="002C1587" w:rsidRPr="002C1587">
        <w:t>J Antimicrob Chemother 2015; 70: 882–890</w:t>
      </w:r>
      <w:r w:rsidR="002C1587">
        <w:t>.</w:t>
      </w:r>
    </w:p>
    <w:p w:rsidR="007F5BEE" w:rsidRDefault="007F5BEE" w:rsidP="000C4BE2">
      <w:pPr>
        <w:pStyle w:val="NoSpacing"/>
      </w:pPr>
    </w:p>
    <w:p w:rsidR="007F5BEE" w:rsidRDefault="007F5BEE" w:rsidP="000C4BE2">
      <w:pPr>
        <w:pStyle w:val="NoSpacing"/>
      </w:pPr>
    </w:p>
    <w:p w:rsidR="0000143D" w:rsidRDefault="0000143D" w:rsidP="001E546C">
      <w:pPr>
        <w:pStyle w:val="NoSpacing"/>
      </w:pPr>
    </w:p>
    <w:p w:rsidR="00D83446" w:rsidRPr="00B7528A" w:rsidRDefault="00D83446" w:rsidP="001E546C">
      <w:pPr>
        <w:pStyle w:val="NoSpacing"/>
      </w:pPr>
    </w:p>
    <w:sectPr w:rsidR="00D83446" w:rsidRPr="00B752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46C"/>
    <w:rsid w:val="0000143D"/>
    <w:rsid w:val="000353F2"/>
    <w:rsid w:val="00046AD9"/>
    <w:rsid w:val="000C4BE2"/>
    <w:rsid w:val="00193BCA"/>
    <w:rsid w:val="001C79E9"/>
    <w:rsid w:val="001E546C"/>
    <w:rsid w:val="002309D0"/>
    <w:rsid w:val="002533DA"/>
    <w:rsid w:val="002C1587"/>
    <w:rsid w:val="002C2485"/>
    <w:rsid w:val="002E322E"/>
    <w:rsid w:val="002E3D27"/>
    <w:rsid w:val="003549ED"/>
    <w:rsid w:val="003E2C13"/>
    <w:rsid w:val="004B4015"/>
    <w:rsid w:val="004B74C8"/>
    <w:rsid w:val="005017D4"/>
    <w:rsid w:val="00574170"/>
    <w:rsid w:val="005A2FE1"/>
    <w:rsid w:val="005D1C3C"/>
    <w:rsid w:val="005F68E0"/>
    <w:rsid w:val="007D0D6F"/>
    <w:rsid w:val="007F5BEE"/>
    <w:rsid w:val="00805AB8"/>
    <w:rsid w:val="008278E0"/>
    <w:rsid w:val="008C0D02"/>
    <w:rsid w:val="009258CE"/>
    <w:rsid w:val="00A167F2"/>
    <w:rsid w:val="00AB486E"/>
    <w:rsid w:val="00AD62BF"/>
    <w:rsid w:val="00B7528A"/>
    <w:rsid w:val="00B94DD3"/>
    <w:rsid w:val="00BA61D2"/>
    <w:rsid w:val="00C4336B"/>
    <w:rsid w:val="00D83446"/>
    <w:rsid w:val="00E94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89AFB17-E216-4036-B8B6-563E1A0E2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546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E2C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2C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2C1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2C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2C1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2C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C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3048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Erasmus MC</Company>
  <LinksUpToDate>false</LinksUpToDate>
  <CharactersWithSpaces>3575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Rixt Wijma</dc:creator>
  <cp:lastModifiedBy>Rixt Wijma</cp:lastModifiedBy>
  <cp:revision>2</cp:revision>
  <dcterms:created xsi:type="dcterms:W3CDTF">2016-02-29T19:27:00Z</dcterms:created>
  <dcterms:modified xsi:type="dcterms:W3CDTF">2016-02-29T19:27:00Z</dcterms:modified>
</cp:coreProperties>
</file>